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D9A5" w14:textId="77777777" w:rsidR="008229F8" w:rsidRDefault="00A551D0">
      <w:pPr>
        <w:spacing w:after="0" w:line="259" w:lineRule="auto"/>
        <w:ind w:left="506" w:right="196" w:firstLine="0"/>
        <w:jc w:val="right"/>
      </w:pPr>
      <w:r>
        <w:rPr>
          <w:noProof/>
        </w:rPr>
        <w:drawing>
          <wp:anchor distT="0" distB="0" distL="114300" distR="114300" simplePos="0" relativeHeight="251658240" behindDoc="0" locked="0" layoutInCell="1" allowOverlap="0" wp14:anchorId="21A4DEA1" wp14:editId="4CFD8221">
            <wp:simplePos x="0" y="0"/>
            <wp:positionH relativeFrom="column">
              <wp:posOffset>321272</wp:posOffset>
            </wp:positionH>
            <wp:positionV relativeFrom="paragraph">
              <wp:posOffset>-27966</wp:posOffset>
            </wp:positionV>
            <wp:extent cx="843280" cy="570230"/>
            <wp:effectExtent l="0" t="0" r="0" b="0"/>
            <wp:wrapSquare wrapText="bothSides"/>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stretch>
                      <a:fillRect/>
                    </a:stretch>
                  </pic:blipFill>
                  <pic:spPr>
                    <a:xfrm>
                      <a:off x="0" y="0"/>
                      <a:ext cx="843280" cy="570230"/>
                    </a:xfrm>
                    <a:prstGeom prst="rect">
                      <a:avLst/>
                    </a:prstGeom>
                  </pic:spPr>
                </pic:pic>
              </a:graphicData>
            </a:graphic>
          </wp:anchor>
        </w:drawing>
      </w:r>
      <w:r>
        <w:rPr>
          <w:rFonts w:ascii="Book Antiqua" w:eastAsia="Book Antiqua" w:hAnsi="Book Antiqua" w:cs="Book Antiqua"/>
          <w:b/>
          <w:sz w:val="20"/>
        </w:rPr>
        <w:t>NATIONAL INSTITUTE FOR CERTIFICATION IN ENGINEERING TECHNOLOGIES</w:t>
      </w:r>
      <w:r>
        <w:rPr>
          <w:rFonts w:ascii="Book Antiqua" w:eastAsia="Book Antiqua" w:hAnsi="Book Antiqua" w:cs="Book Antiqua"/>
          <w:b/>
          <w:sz w:val="20"/>
          <w:vertAlign w:val="superscript"/>
        </w:rPr>
        <w:t>®</w:t>
      </w:r>
      <w:r>
        <w:rPr>
          <w:rFonts w:ascii="Book Antiqua" w:eastAsia="Book Antiqua" w:hAnsi="Book Antiqua" w:cs="Book Antiqua"/>
          <w:sz w:val="20"/>
          <w:vertAlign w:val="subscript"/>
        </w:rPr>
        <w:t xml:space="preserve"> </w:t>
      </w:r>
    </w:p>
    <w:p w14:paraId="6C3D7C2F" w14:textId="77777777" w:rsidR="008229F8" w:rsidRDefault="00A551D0">
      <w:pPr>
        <w:spacing w:after="119" w:line="259" w:lineRule="auto"/>
        <w:ind w:left="506" w:right="0" w:firstLine="0"/>
      </w:pPr>
      <w:r>
        <w:rPr>
          <w:rFonts w:ascii="Bookman Old Style" w:eastAsia="Bookman Old Style" w:hAnsi="Bookman Old Style" w:cs="Bookman Old Style"/>
          <w:i/>
          <w:sz w:val="16"/>
        </w:rPr>
        <w:t>sponsored by the National Society of Professional Engineers</w:t>
      </w:r>
      <w:r>
        <w:rPr>
          <w:rFonts w:ascii="Bookman Old Style" w:eastAsia="Bookman Old Style" w:hAnsi="Bookman Old Style" w:cs="Bookman Old Style"/>
          <w:sz w:val="16"/>
        </w:rPr>
        <w:t xml:space="preserve"> </w:t>
      </w:r>
    </w:p>
    <w:p w14:paraId="0DD210D6" w14:textId="77777777" w:rsidR="008229F8" w:rsidRDefault="00A551D0">
      <w:pPr>
        <w:spacing w:after="203" w:line="259" w:lineRule="auto"/>
        <w:ind w:left="506" w:right="0" w:firstLine="0"/>
      </w:pPr>
      <w:r>
        <w:rPr>
          <w:rFonts w:ascii="Book Antiqua" w:eastAsia="Book Antiqua" w:hAnsi="Book Antiqua" w:cs="Book Antiqua"/>
          <w:sz w:val="20"/>
        </w:rPr>
        <w:t xml:space="preserve">1420 King Street , Alexandria VA22314-2794 │1-888-IS-NICET </w:t>
      </w:r>
      <w:hyperlink r:id="rId6">
        <w:r>
          <w:rPr>
            <w:rFonts w:ascii="Book Antiqua" w:eastAsia="Book Antiqua" w:hAnsi="Book Antiqua" w:cs="Book Antiqua"/>
            <w:color w:val="0000FF"/>
            <w:sz w:val="20"/>
            <w:u w:val="single" w:color="0000FF"/>
          </w:rPr>
          <w:t>www.nicet.or</w:t>
        </w:r>
      </w:hyperlink>
      <w:hyperlink r:id="rId7">
        <w:r>
          <w:rPr>
            <w:rFonts w:ascii="Book Antiqua" w:eastAsia="Book Antiqua" w:hAnsi="Book Antiqua" w:cs="Book Antiqua"/>
            <w:color w:val="0000FF"/>
            <w:sz w:val="20"/>
            <w:u w:val="single" w:color="0000FF"/>
          </w:rPr>
          <w:t>g</w:t>
        </w:r>
      </w:hyperlink>
      <w:hyperlink r:id="rId8">
        <w:r>
          <w:rPr>
            <w:rFonts w:ascii="Book Antiqua" w:eastAsia="Book Antiqua" w:hAnsi="Book Antiqua" w:cs="Book Antiqua"/>
            <w:sz w:val="20"/>
          </w:rPr>
          <w:t xml:space="preserve"> </w:t>
        </w:r>
      </w:hyperlink>
    </w:p>
    <w:p w14:paraId="4EDC9BA9" w14:textId="77777777" w:rsidR="008229F8" w:rsidRDefault="00A551D0">
      <w:pPr>
        <w:pStyle w:val="Heading1"/>
      </w:pPr>
      <w:r>
        <w:t xml:space="preserve">REQUEST FOR TESTING ACCOMODATIONS </w:t>
      </w:r>
    </w:p>
    <w:p w14:paraId="004C8BE6" w14:textId="77777777" w:rsidR="008229F8" w:rsidRDefault="00A551D0">
      <w:pPr>
        <w:ind w:right="143"/>
      </w:pPr>
      <w:r>
        <w:t>It is NICET’s policy to comply with the provisions of the American with Disabilities Act (ADA) and the ADA Amendments Act of 2008 (ADAAA). The ADA prohibits discrimination against individuals with disabilities in employment, transportation, public accommodation, communications, educational environments, and governmental activities</w:t>
      </w:r>
      <w:r>
        <w:rPr>
          <w:rFonts w:ascii="Calibri" w:eastAsia="Calibri" w:hAnsi="Calibri" w:cs="Calibri"/>
        </w:rPr>
        <w:t>—</w:t>
      </w:r>
      <w:r>
        <w:t xml:space="preserve">including certification testing. </w:t>
      </w:r>
    </w:p>
    <w:p w14:paraId="139FA071" w14:textId="77777777" w:rsidR="008229F8" w:rsidRDefault="00A551D0">
      <w:pPr>
        <w:spacing w:after="0"/>
        <w:ind w:right="143"/>
      </w:pPr>
      <w:r>
        <w:t xml:space="preserve">Reasonable </w:t>
      </w:r>
      <w:proofErr w:type="gramStart"/>
      <w:r>
        <w:t>accommodations</w:t>
      </w:r>
      <w:proofErr w:type="gramEnd"/>
      <w:r>
        <w:t xml:space="preserve">, in compliance with ADA, will be determined by NICET based on information provided by the test applicant and qualified experts. </w:t>
      </w:r>
      <w:r>
        <w:t xml:space="preserve">NICET will make the final decision for each case based on the documentation submitted. </w:t>
      </w:r>
      <w:r>
        <w:t xml:space="preserve">Medical information is required for NICET to approve the </w:t>
      </w:r>
      <w:proofErr w:type="gramStart"/>
      <w:r>
        <w:t>requested accommodation</w:t>
      </w:r>
      <w:proofErr w:type="gramEnd"/>
      <w:r>
        <w:t>. All medical information shall be kept confidential. Once appropriate accommodation(s) is/are approved, NICET will contact the test applicant and provide specific instructions regarding scheduling a te</w:t>
      </w:r>
      <w:r>
        <w:t>st appointment(s).</w:t>
      </w:r>
      <w:r>
        <w:t xml:space="preserve"> Please note that a self-assessment or self-reporting without </w:t>
      </w:r>
    </w:p>
    <w:p w14:paraId="6DDAD721" w14:textId="77777777" w:rsidR="008229F8" w:rsidRDefault="00A551D0">
      <w:pPr>
        <w:spacing w:after="307" w:line="259" w:lineRule="auto"/>
        <w:ind w:left="19" w:right="0" w:firstLine="0"/>
      </w:pPr>
      <w:r>
        <w:t xml:space="preserve">supporting documentation will not be accepted. </w:t>
      </w:r>
    </w:p>
    <w:p w14:paraId="7F7C1184" w14:textId="77777777" w:rsidR="008229F8" w:rsidRDefault="00A551D0">
      <w:pPr>
        <w:spacing w:after="320" w:line="247" w:lineRule="auto"/>
        <w:ind w:left="20" w:right="30"/>
      </w:pPr>
      <w:r>
        <w:rPr>
          <w:b/>
          <w:color w:val="FF0000"/>
          <w:u w:val="single" w:color="FF0000"/>
        </w:rPr>
        <w:t>Testing with ADA accommodation(s) can only be administered at Pearson Vue testing</w:t>
      </w:r>
      <w:r>
        <w:rPr>
          <w:b/>
          <w:color w:val="FF0000"/>
        </w:rPr>
        <w:t xml:space="preserve"> </w:t>
      </w:r>
      <w:r>
        <w:rPr>
          <w:b/>
          <w:color w:val="FF0000"/>
          <w:u w:val="single" w:color="FF0000"/>
        </w:rPr>
        <w:t>centers.</w:t>
      </w:r>
    </w:p>
    <w:p w14:paraId="55B8E306" w14:textId="77777777" w:rsidR="008229F8" w:rsidRDefault="00A551D0">
      <w:pPr>
        <w:ind w:right="143"/>
      </w:pPr>
      <w:r>
        <w:t xml:space="preserve">NICET score reports do not include any </w:t>
      </w:r>
      <w:proofErr w:type="gramStart"/>
      <w:r>
        <w:t>specifics</w:t>
      </w:r>
      <w:proofErr w:type="gramEnd"/>
      <w:r>
        <w:t xml:space="preserve"> about the applicant’s disability, or any accommodation provided, nor any disclaimer indicating that </w:t>
      </w:r>
      <w:proofErr w:type="gramStart"/>
      <w:r>
        <w:t>accommodations were</w:t>
      </w:r>
      <w:proofErr w:type="gramEnd"/>
      <w:r>
        <w:t xml:space="preserve"> provided.  </w:t>
      </w:r>
    </w:p>
    <w:p w14:paraId="30EA3093" w14:textId="77777777" w:rsidR="008229F8" w:rsidRDefault="00A551D0">
      <w:pPr>
        <w:spacing w:after="187"/>
        <w:ind w:right="143"/>
      </w:pPr>
      <w:r>
        <w:t xml:space="preserve">NICET has long provided testing accommodations to applicants with disabilities in compliance with the requirements of the Americans with Disabilities Act. In this regard, NICET has adopted the following procedures for responding to requests from test applicants for testing </w:t>
      </w:r>
      <w:proofErr w:type="gramStart"/>
      <w:r>
        <w:t>accommodations</w:t>
      </w:r>
      <w:proofErr w:type="gramEnd"/>
      <w:r>
        <w:t xml:space="preserve">:  </w:t>
      </w:r>
    </w:p>
    <w:p w14:paraId="2356579D" w14:textId="77777777" w:rsidR="008229F8" w:rsidRDefault="00A551D0">
      <w:pPr>
        <w:numPr>
          <w:ilvl w:val="0"/>
          <w:numId w:val="1"/>
        </w:numPr>
        <w:ind w:right="143" w:hanging="331"/>
      </w:pPr>
      <w:r>
        <w:t>Requirements and procedures for any testing accommodation must ensure fairness for all applicants, both those seeking accommodation and those testing under standard</w:t>
      </w:r>
      <w:r>
        <w:t xml:space="preserve"> </w:t>
      </w:r>
      <w:r>
        <w:t>conditions.</w:t>
      </w:r>
    </w:p>
    <w:p w14:paraId="426BDE34" w14:textId="77777777" w:rsidR="008229F8" w:rsidRDefault="00A551D0">
      <w:pPr>
        <w:numPr>
          <w:ilvl w:val="0"/>
          <w:numId w:val="1"/>
        </w:numPr>
        <w:ind w:right="143" w:hanging="331"/>
      </w:pPr>
      <w:proofErr w:type="gramStart"/>
      <w:r>
        <w:t>Accommodations</w:t>
      </w:r>
      <w:proofErr w:type="gramEnd"/>
      <w:r>
        <w:t xml:space="preserve"> must be consistent with ADA requirements; and be appropriate and</w:t>
      </w:r>
      <w:r>
        <w:t xml:space="preserve"> </w:t>
      </w:r>
      <w:r>
        <w:t>reasonable for the individual’s documented disability.</w:t>
      </w:r>
    </w:p>
    <w:p w14:paraId="3F384543" w14:textId="77777777" w:rsidR="008229F8" w:rsidRDefault="00A551D0">
      <w:pPr>
        <w:numPr>
          <w:ilvl w:val="0"/>
          <w:numId w:val="1"/>
        </w:numPr>
        <w:ind w:right="143" w:hanging="331"/>
      </w:pPr>
      <w:proofErr w:type="gramStart"/>
      <w:r>
        <w:t>Accommodations</w:t>
      </w:r>
      <w:proofErr w:type="gramEnd"/>
      <w:r>
        <w:t xml:space="preserve"> must not result in an undue burden upon the applicant nor NICET, as</w:t>
      </w:r>
      <w:r>
        <w:t xml:space="preserve"> </w:t>
      </w:r>
      <w:r>
        <w:t>the term is used under the ADA; nor fundamentally alter that which the test is designed</w:t>
      </w:r>
      <w:r>
        <w:t xml:space="preserve"> </w:t>
      </w:r>
      <w:r>
        <w:t>to measure.</w:t>
      </w:r>
    </w:p>
    <w:p w14:paraId="6CC5E30B" w14:textId="77777777" w:rsidR="008229F8" w:rsidRDefault="00A551D0">
      <w:pPr>
        <w:numPr>
          <w:ilvl w:val="0"/>
          <w:numId w:val="1"/>
        </w:numPr>
        <w:ind w:right="143" w:hanging="331"/>
      </w:pPr>
      <w:r>
        <w:t>Documentation of the disability must be current (within the past five years) and be</w:t>
      </w:r>
      <w:r>
        <w:t xml:space="preserve"> </w:t>
      </w:r>
      <w:r>
        <w:t>provided by a licensed or qualified professional, on official letterhead, who has examined</w:t>
      </w:r>
      <w:r>
        <w:t xml:space="preserve"> </w:t>
      </w:r>
      <w:r>
        <w:t>the applicant and diagnosed a disability which reasonably limits the applicant’s ability to</w:t>
      </w:r>
      <w:r>
        <w:t xml:space="preserve"> </w:t>
      </w:r>
      <w:r>
        <w:t>complete the NICET certification testing process. Documentation must describe the</w:t>
      </w:r>
      <w:r>
        <w:t xml:space="preserve"> </w:t>
      </w:r>
      <w:r>
        <w:t>applicant’s disability(</w:t>
      </w:r>
      <w:proofErr w:type="spellStart"/>
      <w:r>
        <w:t>ies</w:t>
      </w:r>
      <w:proofErr w:type="spellEnd"/>
      <w:r>
        <w:t>), one or more recommended accommodations to remedy the</w:t>
      </w:r>
      <w:r>
        <w:t xml:space="preserve"> </w:t>
      </w:r>
      <w:r>
        <w:t>diagnosed disability(</w:t>
      </w:r>
      <w:proofErr w:type="spellStart"/>
      <w:r>
        <w:t>ies</w:t>
      </w:r>
      <w:proofErr w:type="spellEnd"/>
      <w:r>
        <w:t xml:space="preserve">), and the rationale for requesting the accommodation(s). </w:t>
      </w:r>
      <w:r>
        <w:t>The recommended accommodation(s) must be specific. For example, “extended time” or</w:t>
      </w:r>
      <w:r>
        <w:t xml:space="preserve"> "unlimited time” is not sufficient.  If additional time is warranted to accommodate the applicant’s disability, the recommended amount of additional time must be indicated, such as an extra thirty minutes, time and one-half, etc. Other </w:t>
      </w:r>
      <w:proofErr w:type="gramStart"/>
      <w:r>
        <w:t>accommodations are</w:t>
      </w:r>
      <w:proofErr w:type="gramEnd"/>
      <w:r>
        <w:t xml:space="preserve"> available, and include, but are not limited to, the following: separate testing rooms, readers, and writers.</w:t>
      </w:r>
    </w:p>
    <w:p w14:paraId="7EA416AD" w14:textId="77777777" w:rsidR="008229F8" w:rsidRDefault="00A551D0">
      <w:pPr>
        <w:pStyle w:val="Heading2"/>
        <w:spacing w:after="261"/>
        <w:ind w:left="0" w:right="22"/>
      </w:pPr>
      <w:r>
        <w:lastRenderedPageBreak/>
        <w:t>Accommodations History</w:t>
      </w:r>
    </w:p>
    <w:p w14:paraId="7806EA73" w14:textId="77777777" w:rsidR="008229F8" w:rsidRDefault="00A551D0">
      <w:pPr>
        <w:spacing w:after="275" w:line="247" w:lineRule="auto"/>
        <w:ind w:left="69" w:right="71" w:firstLine="0"/>
      </w:pPr>
      <w:r>
        <w:t xml:space="preserve">To support your request for accommodation, please attach a copy of any previous documentation (such as a letter, statement, or school record) which establishes that you have previously received such testing accommodations.  </w:t>
      </w:r>
    </w:p>
    <w:p w14:paraId="3C5D2481" w14:textId="77777777" w:rsidR="008229F8" w:rsidRDefault="00A551D0">
      <w:pPr>
        <w:spacing w:after="262" w:line="244" w:lineRule="auto"/>
        <w:ind w:left="64" w:right="164"/>
        <w:jc w:val="both"/>
      </w:pPr>
      <w:r>
        <w:t xml:space="preserve">If you have taken an examination in connection with educational coursework as a </w:t>
      </w:r>
      <w:proofErr w:type="gramStart"/>
      <w:r>
        <w:t>student,  qualification</w:t>
      </w:r>
      <w:proofErr w:type="gramEnd"/>
      <w:r>
        <w:t xml:space="preserve"> for employment, professional certification or licensure offered by another organization, etc., and received accommodation(s), please respond to the following statements:  </w:t>
      </w:r>
    </w:p>
    <w:p w14:paraId="5C4E43E6" w14:textId="77777777" w:rsidR="008229F8" w:rsidRDefault="00A551D0">
      <w:pPr>
        <w:tabs>
          <w:tab w:val="center" w:pos="3586"/>
          <w:tab w:val="center" w:pos="8092"/>
        </w:tabs>
        <w:spacing w:after="209"/>
        <w:ind w:left="0" w:right="0" w:firstLine="0"/>
      </w:pPr>
      <w:r>
        <w:rPr>
          <w:rFonts w:ascii="Calibri" w:eastAsia="Calibri" w:hAnsi="Calibri" w:cs="Calibri"/>
        </w:rPr>
        <w:tab/>
      </w:r>
      <w:r>
        <w:t xml:space="preserve">I was given accommodations for examinations as recently as </w:t>
      </w:r>
      <w:r>
        <w:tab/>
        <w:t>(mm/dd/</w:t>
      </w:r>
      <w:proofErr w:type="spellStart"/>
      <w:r>
        <w:t>yyyy</w:t>
      </w:r>
      <w:proofErr w:type="spellEnd"/>
      <w:r>
        <w:t>).</w:t>
      </w:r>
    </w:p>
    <w:p w14:paraId="418FC2FE" w14:textId="77777777" w:rsidR="008229F8" w:rsidRDefault="00A551D0">
      <w:pPr>
        <w:spacing w:after="706"/>
        <w:ind w:left="648" w:right="143"/>
      </w:pPr>
      <w:r>
        <w:t xml:space="preserve">I was given </w:t>
      </w:r>
      <w:proofErr w:type="gramStart"/>
      <w:r>
        <w:t>accommodations</w:t>
      </w:r>
      <w:proofErr w:type="gramEnd"/>
      <w:r>
        <w:t xml:space="preserve"> for examinations as follows: </w:t>
      </w:r>
    </w:p>
    <w:p w14:paraId="43386E74" w14:textId="77777777" w:rsidR="008229F8" w:rsidRDefault="00A551D0">
      <w:pPr>
        <w:ind w:left="648" w:right="500"/>
      </w:pPr>
      <w:r>
        <w:t xml:space="preserve">I was given extra time to take the examination(s) but needed no other accommodation(s). The amount of extra time required was </w:t>
      </w:r>
      <w:r>
        <w:t xml:space="preserve">            </w:t>
      </w:r>
      <w:r>
        <w:t xml:space="preserve">minutes. </w:t>
      </w:r>
    </w:p>
    <w:p w14:paraId="66F22C5C" w14:textId="77777777" w:rsidR="008229F8" w:rsidRDefault="00A551D0">
      <w:pPr>
        <w:spacing w:after="269"/>
        <w:ind w:left="648" w:right="143"/>
      </w:pPr>
      <w:r>
        <w:t xml:space="preserve">I took my examination(s) with the assistance of a reader and/or writer. </w:t>
      </w:r>
    </w:p>
    <w:p w14:paraId="739CA58D" w14:textId="77777777" w:rsidR="008229F8" w:rsidRDefault="00A551D0">
      <w:pPr>
        <w:spacing w:after="270"/>
        <w:ind w:left="648" w:right="143"/>
      </w:pPr>
      <w:r>
        <w:t xml:space="preserve">I took my examinations with access to a private room.  </w:t>
      </w:r>
    </w:p>
    <w:p w14:paraId="5B881426" w14:textId="77777777" w:rsidR="008229F8" w:rsidRDefault="00A551D0">
      <w:pPr>
        <w:spacing w:after="621" w:line="244" w:lineRule="auto"/>
        <w:ind w:left="642" w:right="758"/>
        <w:jc w:val="both"/>
      </w:pPr>
      <w:r>
        <w:t>I was given permission to utilize medical devices and/or take medications during the examination (for example, monitor blood sugar and administer insulin,</w:t>
      </w:r>
      <w:r>
        <w:t xml:space="preserve"> </w:t>
      </w:r>
      <w:r>
        <w:t xml:space="preserve">use breathing inhalers, etc.) as follows:  </w:t>
      </w:r>
    </w:p>
    <w:p w14:paraId="0E79CE73" w14:textId="77777777" w:rsidR="008229F8" w:rsidRDefault="00A551D0">
      <w:pPr>
        <w:ind w:left="648" w:right="698"/>
      </w:pPr>
      <w:r>
        <w:t xml:space="preserve">If </w:t>
      </w:r>
      <w:proofErr w:type="gramStart"/>
      <w:r>
        <w:t>accommodations were</w:t>
      </w:r>
      <w:proofErr w:type="gramEnd"/>
      <w:r>
        <w:t xml:space="preserve"> provided other than those described above, please provide a brief description of the accommodation(s) provided:  </w:t>
      </w:r>
    </w:p>
    <w:p w14:paraId="71F1C0AE" w14:textId="77777777" w:rsidR="008229F8" w:rsidRDefault="00A551D0">
      <w:pPr>
        <w:spacing w:after="3524" w:line="244" w:lineRule="auto"/>
        <w:ind w:left="844" w:right="712"/>
        <w:jc w:val="both"/>
      </w:pPr>
      <w:r>
        <w:t>NICET examinations are administered in locations that are barrier free, and wheelchair accessible.</w:t>
      </w:r>
      <w:r>
        <w:t xml:space="preserve"> </w:t>
      </w:r>
      <w:r>
        <w:t xml:space="preserve">To ensure accessibility and any other physical </w:t>
      </w:r>
      <w:proofErr w:type="gramStart"/>
      <w:r>
        <w:t>accommodations</w:t>
      </w:r>
      <w:proofErr w:type="gramEnd"/>
      <w:r>
        <w:t xml:space="preserve"> needed, please describe your physical impairment and </w:t>
      </w:r>
      <w:proofErr w:type="gramStart"/>
      <w:r>
        <w:t>accommodations</w:t>
      </w:r>
      <w:proofErr w:type="gramEnd"/>
      <w:r>
        <w:t xml:space="preserve"> being requested: </w:t>
      </w:r>
    </w:p>
    <w:p w14:paraId="6279C82C" w14:textId="77777777" w:rsidR="008229F8" w:rsidRDefault="00A551D0">
      <w:pPr>
        <w:pStyle w:val="Heading2"/>
      </w:pPr>
      <w:r>
        <w:t>Other Functional Limitations</w:t>
      </w:r>
      <w:r>
        <w:rPr>
          <w:sz w:val="24"/>
          <w:u w:val="none"/>
        </w:rPr>
        <w:t xml:space="preserve"> </w:t>
      </w:r>
    </w:p>
    <w:p w14:paraId="75012EA7" w14:textId="77777777" w:rsidR="008229F8" w:rsidRDefault="00A551D0">
      <w:pPr>
        <w:spacing w:after="2954"/>
        <w:ind w:left="312" w:right="0"/>
      </w:pPr>
      <w:r>
        <w:t xml:space="preserve">If your disability is different than one of those previously described and/or will require extra testing time or other arrangements, please describe the limitation(s) and your need(s):  </w:t>
      </w:r>
    </w:p>
    <w:p w14:paraId="4967A15F" w14:textId="77777777" w:rsidR="008229F8" w:rsidRDefault="00A551D0">
      <w:pPr>
        <w:spacing w:after="544"/>
        <w:ind w:left="285" w:right="143"/>
      </w:pPr>
      <w:r>
        <w:lastRenderedPageBreak/>
        <w:t xml:space="preserve">I certify that the information that I am submitting </w:t>
      </w:r>
      <w:proofErr w:type="gramStart"/>
      <w:r>
        <w:t>with</w:t>
      </w:r>
      <w:proofErr w:type="gramEnd"/>
      <w:r>
        <w:t xml:space="preserve"> this request is true and accurate to the best of my knowledge and ability</w:t>
      </w:r>
      <w:r>
        <w:rPr>
          <w:rFonts w:ascii="Calibri" w:eastAsia="Calibri" w:hAnsi="Calibri" w:cs="Calibri"/>
        </w:rPr>
        <w:t xml:space="preserve">.  </w:t>
      </w:r>
      <w:r>
        <w:t xml:space="preserve">  </w:t>
      </w:r>
    </w:p>
    <w:p w14:paraId="27A69826" w14:textId="77777777" w:rsidR="008229F8" w:rsidRDefault="00A551D0">
      <w:pPr>
        <w:ind w:left="509" w:right="143"/>
      </w:pPr>
      <w:r>
        <w:t xml:space="preserve">Name: </w:t>
      </w:r>
      <w:r>
        <w:rPr>
          <w:rFonts w:ascii="Calibri" w:eastAsia="Calibri" w:hAnsi="Calibri" w:cs="Calibri"/>
          <w:noProof/>
        </w:rPr>
        <mc:AlternateContent>
          <mc:Choice Requires="wpg">
            <w:drawing>
              <wp:inline distT="0" distB="0" distL="0" distR="0" wp14:anchorId="34761C4F" wp14:editId="3228C0E4">
                <wp:extent cx="3799192" cy="9525"/>
                <wp:effectExtent l="0" t="0" r="0" b="0"/>
                <wp:docPr id="1967" name="Group 1967"/>
                <wp:cNvGraphicFramePr/>
                <a:graphic xmlns:a="http://schemas.openxmlformats.org/drawingml/2006/main">
                  <a:graphicData uri="http://schemas.microsoft.com/office/word/2010/wordprocessingGroup">
                    <wpg:wgp>
                      <wpg:cNvGrpSpPr/>
                      <wpg:grpSpPr>
                        <a:xfrm>
                          <a:off x="0" y="0"/>
                          <a:ext cx="3799192" cy="9525"/>
                          <a:chOff x="0" y="0"/>
                          <a:chExt cx="3799192" cy="9525"/>
                        </a:xfrm>
                      </wpg:grpSpPr>
                      <wps:wsp>
                        <wps:cNvPr id="2381" name="Shape 2381"/>
                        <wps:cNvSpPr/>
                        <wps:spPr>
                          <a:xfrm>
                            <a:off x="0" y="0"/>
                            <a:ext cx="3799192" cy="9525"/>
                          </a:xfrm>
                          <a:custGeom>
                            <a:avLst/>
                            <a:gdLst/>
                            <a:ahLst/>
                            <a:cxnLst/>
                            <a:rect l="0" t="0" r="0" b="0"/>
                            <a:pathLst>
                              <a:path w="3799192" h="9525">
                                <a:moveTo>
                                  <a:pt x="0" y="0"/>
                                </a:moveTo>
                                <a:lnTo>
                                  <a:pt x="3799192" y="0"/>
                                </a:lnTo>
                                <a:lnTo>
                                  <a:pt x="379919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7" style="width:299.149pt;height:0.75pt;mso-position-horizontal-relative:char;mso-position-vertical-relative:line" coordsize="37991,95">
                <v:shape id="Shape 2382" style="position:absolute;width:37991;height:95;left:0;top:0;" coordsize="3799192,9525" path="m0,0l3799192,0l3799192,9525l0,9525l0,0">
                  <v:stroke weight="0pt" endcap="flat" joinstyle="miter" miterlimit="10" on="false" color="#000000" opacity="0"/>
                  <v:fill on="true" color="#000000"/>
                </v:shape>
              </v:group>
            </w:pict>
          </mc:Fallback>
        </mc:AlternateContent>
      </w:r>
    </w:p>
    <w:p w14:paraId="3D27AD17" w14:textId="77777777" w:rsidR="008229F8" w:rsidRDefault="00A551D0">
      <w:pPr>
        <w:spacing w:after="9"/>
        <w:ind w:left="509" w:right="143"/>
      </w:pPr>
      <w:r>
        <w:t xml:space="preserve">Daytime Telephone Number: </w:t>
      </w:r>
    </w:p>
    <w:p w14:paraId="3628298B" w14:textId="77777777" w:rsidR="008229F8" w:rsidRDefault="00A551D0">
      <w:pPr>
        <w:spacing w:after="316" w:line="259" w:lineRule="auto"/>
        <w:ind w:left="3626" w:right="0" w:firstLine="0"/>
      </w:pPr>
      <w:r>
        <w:rPr>
          <w:rFonts w:ascii="Calibri" w:eastAsia="Calibri" w:hAnsi="Calibri" w:cs="Calibri"/>
          <w:noProof/>
        </w:rPr>
        <mc:AlternateContent>
          <mc:Choice Requires="wpg">
            <w:drawing>
              <wp:inline distT="0" distB="0" distL="0" distR="0" wp14:anchorId="607CBB86" wp14:editId="2C32F592">
                <wp:extent cx="3799205" cy="9525"/>
                <wp:effectExtent l="0" t="0" r="0" b="0"/>
                <wp:docPr id="1968" name="Group 1968"/>
                <wp:cNvGraphicFramePr/>
                <a:graphic xmlns:a="http://schemas.openxmlformats.org/drawingml/2006/main">
                  <a:graphicData uri="http://schemas.microsoft.com/office/word/2010/wordprocessingGroup">
                    <wpg:wgp>
                      <wpg:cNvGrpSpPr/>
                      <wpg:grpSpPr>
                        <a:xfrm>
                          <a:off x="0" y="0"/>
                          <a:ext cx="3799205" cy="9525"/>
                          <a:chOff x="0" y="0"/>
                          <a:chExt cx="3799205" cy="9525"/>
                        </a:xfrm>
                      </wpg:grpSpPr>
                      <wps:wsp>
                        <wps:cNvPr id="2383" name="Shape 2383"/>
                        <wps:cNvSpPr/>
                        <wps:spPr>
                          <a:xfrm>
                            <a:off x="0" y="0"/>
                            <a:ext cx="3799205" cy="9525"/>
                          </a:xfrm>
                          <a:custGeom>
                            <a:avLst/>
                            <a:gdLst/>
                            <a:ahLst/>
                            <a:cxnLst/>
                            <a:rect l="0" t="0" r="0" b="0"/>
                            <a:pathLst>
                              <a:path w="3799205" h="9525">
                                <a:moveTo>
                                  <a:pt x="0" y="0"/>
                                </a:moveTo>
                                <a:lnTo>
                                  <a:pt x="3799205" y="0"/>
                                </a:lnTo>
                                <a:lnTo>
                                  <a:pt x="379920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8" style="width:299.15pt;height:0.75pt;mso-position-horizontal-relative:char;mso-position-vertical-relative:line" coordsize="37992,95">
                <v:shape id="Shape 2384" style="position:absolute;width:37992;height:95;left:0;top:0;" coordsize="3799205,9525" path="m0,0l3799205,0l3799205,9525l0,9525l0,0">
                  <v:stroke weight="0pt" endcap="flat" joinstyle="miter" miterlimit="10" on="false" color="#000000" opacity="0"/>
                  <v:fill on="true" color="#000000"/>
                </v:shape>
              </v:group>
            </w:pict>
          </mc:Fallback>
        </mc:AlternateContent>
      </w:r>
    </w:p>
    <w:p w14:paraId="3DCE7956" w14:textId="77777777" w:rsidR="008229F8" w:rsidRDefault="00A551D0">
      <w:pPr>
        <w:spacing w:after="9"/>
        <w:ind w:left="509" w:right="143"/>
      </w:pPr>
      <w:r>
        <w:t xml:space="preserve">Email Address:   </w:t>
      </w:r>
    </w:p>
    <w:p w14:paraId="3511A8CB" w14:textId="77777777" w:rsidR="008229F8" w:rsidRDefault="00A551D0">
      <w:pPr>
        <w:spacing w:after="297" w:line="259" w:lineRule="auto"/>
        <w:ind w:left="2292" w:right="0" w:firstLine="0"/>
      </w:pPr>
      <w:r>
        <w:rPr>
          <w:rFonts w:ascii="Calibri" w:eastAsia="Calibri" w:hAnsi="Calibri" w:cs="Calibri"/>
          <w:noProof/>
        </w:rPr>
        <mc:AlternateContent>
          <mc:Choice Requires="wpg">
            <w:drawing>
              <wp:inline distT="0" distB="0" distL="0" distR="0" wp14:anchorId="3A03BF7A" wp14:editId="3CD57234">
                <wp:extent cx="3799205" cy="9538"/>
                <wp:effectExtent l="0" t="0" r="0" b="0"/>
                <wp:docPr id="1969" name="Group 1969"/>
                <wp:cNvGraphicFramePr/>
                <a:graphic xmlns:a="http://schemas.openxmlformats.org/drawingml/2006/main">
                  <a:graphicData uri="http://schemas.microsoft.com/office/word/2010/wordprocessingGroup">
                    <wpg:wgp>
                      <wpg:cNvGrpSpPr/>
                      <wpg:grpSpPr>
                        <a:xfrm>
                          <a:off x="0" y="0"/>
                          <a:ext cx="3799205" cy="9538"/>
                          <a:chOff x="0" y="0"/>
                          <a:chExt cx="3799205" cy="9538"/>
                        </a:xfrm>
                      </wpg:grpSpPr>
                      <wps:wsp>
                        <wps:cNvPr id="2385" name="Shape 2385"/>
                        <wps:cNvSpPr/>
                        <wps:spPr>
                          <a:xfrm>
                            <a:off x="0" y="0"/>
                            <a:ext cx="3799205" cy="9538"/>
                          </a:xfrm>
                          <a:custGeom>
                            <a:avLst/>
                            <a:gdLst/>
                            <a:ahLst/>
                            <a:cxnLst/>
                            <a:rect l="0" t="0" r="0" b="0"/>
                            <a:pathLst>
                              <a:path w="3799205" h="9538">
                                <a:moveTo>
                                  <a:pt x="0" y="0"/>
                                </a:moveTo>
                                <a:lnTo>
                                  <a:pt x="3799205" y="0"/>
                                </a:lnTo>
                                <a:lnTo>
                                  <a:pt x="3799205" y="9538"/>
                                </a:lnTo>
                                <a:lnTo>
                                  <a:pt x="0" y="95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9" style="width:299.15pt;height:0.751038pt;mso-position-horizontal-relative:char;mso-position-vertical-relative:line" coordsize="37992,95">
                <v:shape id="Shape 2386" style="position:absolute;width:37992;height:95;left:0;top:0;" coordsize="3799205,9538" path="m0,0l3799205,0l3799205,9538l0,9538l0,0">
                  <v:stroke weight="0pt" endcap="flat" joinstyle="miter" miterlimit="10" on="false" color="#000000" opacity="0"/>
                  <v:fill on="true" color="#000000"/>
                </v:shape>
              </v:group>
            </w:pict>
          </mc:Fallback>
        </mc:AlternateContent>
      </w:r>
    </w:p>
    <w:p w14:paraId="01853157" w14:textId="77777777" w:rsidR="008229F8" w:rsidRDefault="00A551D0">
      <w:pPr>
        <w:pStyle w:val="Heading1"/>
        <w:spacing w:after="404"/>
        <w:ind w:left="499" w:right="0"/>
        <w:jc w:val="left"/>
      </w:pPr>
      <w:r>
        <w:rPr>
          <w:rFonts w:ascii="Tahoma" w:eastAsia="Tahoma" w:hAnsi="Tahoma" w:cs="Tahoma"/>
          <w:b w:val="0"/>
        </w:rPr>
        <w:t>Date of request:</w:t>
      </w:r>
      <w:r>
        <w:rPr>
          <w:rFonts w:ascii="Tahoma" w:eastAsia="Tahoma" w:hAnsi="Tahoma" w:cs="Tahoma"/>
          <w:b w:val="0"/>
          <w:sz w:val="24"/>
        </w:rPr>
        <w:t xml:space="preserve"> ____________________ </w:t>
      </w:r>
    </w:p>
    <w:p w14:paraId="6DC295EB" w14:textId="77777777" w:rsidR="008229F8" w:rsidRDefault="00A551D0">
      <w:pPr>
        <w:spacing w:after="627"/>
        <w:ind w:left="285" w:right="143"/>
      </w:pPr>
      <w:r>
        <w:t xml:space="preserve">Return this completed form to </w:t>
      </w:r>
      <w:r>
        <w:rPr>
          <w:color w:val="0000FF"/>
          <w:u w:val="single" w:color="0000FF"/>
        </w:rPr>
        <w:t>test@nicet.org</w:t>
      </w:r>
      <w:r>
        <w:t xml:space="preserve">. For the purpose of </w:t>
      </w:r>
      <w:r>
        <w:rPr>
          <w:b/>
        </w:rPr>
        <w:t>electronic</w:t>
      </w:r>
      <w:r>
        <w:t xml:space="preserve"> processing, your </w:t>
      </w:r>
      <w:r>
        <w:rPr>
          <w:b/>
        </w:rPr>
        <w:t>electronic</w:t>
      </w:r>
      <w:r>
        <w:t xml:space="preserve"> submittal constitutes as your signature, and you agree to all NICET policies and procedures when submitted.  </w:t>
      </w:r>
    </w:p>
    <w:p w14:paraId="5CFE44DE" w14:textId="77777777" w:rsidR="008229F8" w:rsidRDefault="00A551D0">
      <w:pPr>
        <w:spacing w:after="0" w:line="237" w:lineRule="auto"/>
        <w:ind w:left="280" w:right="28" w:firstLine="0"/>
      </w:pPr>
      <w:r>
        <w:rPr>
          <w:b/>
          <w:u w:val="single" w:color="000000"/>
        </w:rPr>
        <w:t xml:space="preserve">Please note that the total processing time for requesting testing </w:t>
      </w:r>
      <w:proofErr w:type="gramStart"/>
      <w:r>
        <w:rPr>
          <w:b/>
          <w:u w:val="single" w:color="000000"/>
        </w:rPr>
        <w:t>accommodations</w:t>
      </w:r>
      <w:proofErr w:type="gramEnd"/>
      <w:r>
        <w:rPr>
          <w:b/>
        </w:rPr>
        <w:t xml:space="preserve"> </w:t>
      </w:r>
      <w:r>
        <w:rPr>
          <w:b/>
          <w:u w:val="single" w:color="000000"/>
        </w:rPr>
        <w:t>may</w:t>
      </w:r>
      <w:r>
        <w:rPr>
          <w:b/>
        </w:rPr>
        <w:t xml:space="preserve"> </w:t>
      </w:r>
      <w:r>
        <w:rPr>
          <w:b/>
          <w:u w:val="single" w:color="000000"/>
        </w:rPr>
        <w:t>take up to ten (10) business days.</w:t>
      </w:r>
      <w:r>
        <w:rPr>
          <w:b/>
        </w:rPr>
        <w:t xml:space="preserve"> </w:t>
      </w:r>
      <w:r>
        <w:t xml:space="preserve"> </w:t>
      </w:r>
    </w:p>
    <w:sectPr w:rsidR="008229F8">
      <w:pgSz w:w="12240" w:h="15840"/>
      <w:pgMar w:top="322" w:right="931" w:bottom="1305" w:left="9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E651A"/>
    <w:multiLevelType w:val="hybridMultilevel"/>
    <w:tmpl w:val="66F4FFBA"/>
    <w:lvl w:ilvl="0" w:tplc="48A0AA90">
      <w:start w:val="1"/>
      <w:numFmt w:val="decimal"/>
      <w:lvlText w:val="%1."/>
      <w:lvlJc w:val="left"/>
      <w:pPr>
        <w:ind w:left="4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B680BDA">
      <w:start w:val="1"/>
      <w:numFmt w:val="lowerLetter"/>
      <w:lvlText w:val="%2"/>
      <w:lvlJc w:val="left"/>
      <w:pPr>
        <w:ind w:left="12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DEE4D2A">
      <w:start w:val="1"/>
      <w:numFmt w:val="lowerRoman"/>
      <w:lvlText w:val="%3"/>
      <w:lvlJc w:val="left"/>
      <w:pPr>
        <w:ind w:left="19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CFC9168">
      <w:start w:val="1"/>
      <w:numFmt w:val="decimal"/>
      <w:lvlText w:val="%4"/>
      <w:lvlJc w:val="left"/>
      <w:pPr>
        <w:ind w:left="26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84C2DA2">
      <w:start w:val="1"/>
      <w:numFmt w:val="lowerLetter"/>
      <w:lvlText w:val="%5"/>
      <w:lvlJc w:val="left"/>
      <w:pPr>
        <w:ind w:left="339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19252A6">
      <w:start w:val="1"/>
      <w:numFmt w:val="lowerRoman"/>
      <w:lvlText w:val="%6"/>
      <w:lvlJc w:val="left"/>
      <w:pPr>
        <w:ind w:left="41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3FC685E">
      <w:start w:val="1"/>
      <w:numFmt w:val="decimal"/>
      <w:lvlText w:val="%7"/>
      <w:lvlJc w:val="left"/>
      <w:pPr>
        <w:ind w:left="483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7706A7C">
      <w:start w:val="1"/>
      <w:numFmt w:val="lowerLetter"/>
      <w:lvlText w:val="%8"/>
      <w:lvlJc w:val="left"/>
      <w:pPr>
        <w:ind w:left="555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0C283E">
      <w:start w:val="1"/>
      <w:numFmt w:val="lowerRoman"/>
      <w:lvlText w:val="%9"/>
      <w:lvlJc w:val="left"/>
      <w:pPr>
        <w:ind w:left="627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87761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9F8"/>
    <w:rsid w:val="002C4D00"/>
    <w:rsid w:val="008229F8"/>
    <w:rsid w:val="00A5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ABD1"/>
  <w15:docId w15:val="{DBBDD884-4871-49DE-A485-565EB735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9" w:line="250" w:lineRule="auto"/>
      <w:ind w:left="10" w:right="106" w:hanging="10"/>
    </w:pPr>
    <w:rPr>
      <w:rFonts w:ascii="Tahoma" w:eastAsia="Tahoma" w:hAnsi="Tahoma" w:cs="Tahoma"/>
      <w:color w:val="000000"/>
      <w:sz w:val="22"/>
    </w:rPr>
  </w:style>
  <w:style w:type="paragraph" w:styleId="Heading1">
    <w:name w:val="heading 1"/>
    <w:next w:val="Normal"/>
    <w:link w:val="Heading1Char"/>
    <w:uiPriority w:val="9"/>
    <w:qFormat/>
    <w:pPr>
      <w:keepNext/>
      <w:keepLines/>
      <w:spacing w:after="366" w:line="259" w:lineRule="auto"/>
      <w:ind w:right="126"/>
      <w:jc w:val="center"/>
      <w:outlineLvl w:val="0"/>
    </w:pPr>
    <w:rPr>
      <w:rFonts w:ascii="Bookman Old Style" w:eastAsia="Bookman Old Style" w:hAnsi="Bookman Old Style" w:cs="Bookman Old Style"/>
      <w:b/>
      <w:color w:val="000000"/>
      <w:sz w:val="22"/>
    </w:rPr>
  </w:style>
  <w:style w:type="paragraph" w:styleId="Heading2">
    <w:name w:val="heading 2"/>
    <w:next w:val="Normal"/>
    <w:link w:val="Heading2Char"/>
    <w:uiPriority w:val="9"/>
    <w:unhideWhenUsed/>
    <w:qFormat/>
    <w:pPr>
      <w:keepNext/>
      <w:keepLines/>
      <w:spacing w:after="157" w:line="259" w:lineRule="auto"/>
      <w:ind w:left="304"/>
      <w:jc w:val="center"/>
      <w:outlineLvl w:val="1"/>
    </w:pPr>
    <w:rPr>
      <w:rFonts w:ascii="Tahoma" w:eastAsia="Tahoma" w:hAnsi="Tahoma" w:cs="Tahoma"/>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2"/>
    </w:rPr>
  </w:style>
  <w:style w:type="character" w:customStyle="1" w:styleId="Heading2Char">
    <w:name w:val="Heading 2 Char"/>
    <w:link w:val="Heading2"/>
    <w:rPr>
      <w:rFonts w:ascii="Tahoma" w:eastAsia="Tahoma" w:hAnsi="Tahoma" w:cs="Tahoma"/>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icet.org/" TargetMode="External"/><Relationship Id="rId3" Type="http://schemas.openxmlformats.org/officeDocument/2006/relationships/settings" Target="settings.xml"/><Relationship Id="rId7" Type="http://schemas.openxmlformats.org/officeDocument/2006/relationships/hyperlink" Target="http://www.nic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4</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Clark</dc:creator>
  <cp:keywords/>
  <cp:lastModifiedBy>Regina Stevenson</cp:lastModifiedBy>
  <cp:revision>2</cp:revision>
  <dcterms:created xsi:type="dcterms:W3CDTF">2025-07-15T17:50:00Z</dcterms:created>
  <dcterms:modified xsi:type="dcterms:W3CDTF">2025-07-15T17:50:00Z</dcterms:modified>
</cp:coreProperties>
</file>